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40813" w14:textId="77777777" w:rsidR="005A4AB9" w:rsidRPr="005A4AB9" w:rsidRDefault="005A4AB9" w:rsidP="005A4AB9">
      <w:pPr>
        <w:spacing w:after="0"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707070"/>
          <w:sz w:val="27"/>
          <w:szCs w:val="27"/>
        </w:rPr>
        <w:t>EDITORIAL / OPINION</w:t>
      </w:r>
    </w:p>
    <w:p w14:paraId="12168EAE" w14:textId="77777777" w:rsidR="005A4AB9" w:rsidRPr="005A4AB9" w:rsidRDefault="005A4AB9" w:rsidP="005A4AB9">
      <w:pPr>
        <w:spacing w:after="0" w:line="240" w:lineRule="auto"/>
        <w:jc w:val="left"/>
        <w:outlineLvl w:val="0"/>
        <w:rPr>
          <w:rFonts w:ascii="Georgia" w:eastAsia="Times New Roman" w:hAnsi="Georgia" w:cs="Helvetica"/>
          <w:b/>
          <w:bCs/>
          <w:color w:val="222222"/>
          <w:kern w:val="36"/>
          <w:sz w:val="48"/>
          <w:szCs w:val="48"/>
        </w:rPr>
      </w:pPr>
      <w:r w:rsidRPr="005A4AB9">
        <w:rPr>
          <w:rFonts w:ascii="Georgia" w:eastAsia="Times New Roman" w:hAnsi="Georgia" w:cs="Helvetica"/>
          <w:b/>
          <w:bCs/>
          <w:color w:val="222222"/>
          <w:kern w:val="36"/>
          <w:sz w:val="48"/>
          <w:szCs w:val="48"/>
        </w:rPr>
        <w:t>Op-ed: Congress should fix aid, provide block grants</w:t>
      </w:r>
      <w:bookmarkStart w:id="0" w:name="_GoBack"/>
      <w:bookmarkEnd w:id="0"/>
    </w:p>
    <w:p w14:paraId="066C7185" w14:textId="77777777" w:rsidR="005A4AB9" w:rsidRPr="005A4AB9" w:rsidRDefault="005A4AB9" w:rsidP="005A4AB9">
      <w:pPr>
        <w:spacing w:after="0"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707070"/>
          <w:sz w:val="27"/>
          <w:szCs w:val="27"/>
        </w:rPr>
        <w:t>Mar 27, 2020, 1:37pm EDT</w:t>
      </w:r>
    </w:p>
    <w:p w14:paraId="094BB9A9" w14:textId="77777777" w:rsidR="005A4AB9" w:rsidRPr="005A4AB9" w:rsidRDefault="005A4AB9" w:rsidP="005A4AB9">
      <w:pPr>
        <w:spacing w:after="0" w:line="240" w:lineRule="auto"/>
        <w:jc w:val="left"/>
        <w:rPr>
          <w:rFonts w:ascii="Helvetica" w:eastAsia="Times New Roman" w:hAnsi="Helvetica" w:cs="Helvetica"/>
          <w:color w:val="222222"/>
          <w:sz w:val="27"/>
          <w:szCs w:val="27"/>
        </w:rPr>
      </w:pPr>
      <w:r w:rsidRPr="005A4AB9">
        <w:rPr>
          <w:rFonts w:ascii="Helvetica" w:eastAsia="Times New Roman" w:hAnsi="Helvetica" w:cs="Helvetica"/>
          <w:noProof/>
          <w:color w:val="222222"/>
          <w:sz w:val="27"/>
          <w:szCs w:val="27"/>
        </w:rPr>
        <w:drawing>
          <wp:inline distT="0" distB="0" distL="0" distR="0" wp14:anchorId="4DFF6BE3" wp14:editId="5ADAB968">
            <wp:extent cx="2895600" cy="1920240"/>
            <wp:effectExtent l="0" t="0" r="0" b="3810"/>
            <wp:docPr id="1" name="Picture 1" descr="State House coronavirus 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House coronavirus clos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920240"/>
                    </a:xfrm>
                    <a:prstGeom prst="rect">
                      <a:avLst/>
                    </a:prstGeom>
                    <a:noFill/>
                    <a:ln>
                      <a:noFill/>
                    </a:ln>
                  </pic:spPr>
                </pic:pic>
              </a:graphicData>
            </a:graphic>
          </wp:inline>
        </w:drawing>
      </w:r>
    </w:p>
    <w:p w14:paraId="391E40AB" w14:textId="77777777" w:rsidR="005A4AB9" w:rsidRPr="005A4AB9" w:rsidRDefault="005A4AB9" w:rsidP="005A4AB9">
      <w:pPr>
        <w:spacing w:line="240" w:lineRule="auto"/>
        <w:jc w:val="left"/>
        <w:rPr>
          <w:rFonts w:ascii="Helvetica" w:eastAsia="Times New Roman" w:hAnsi="Helvetica" w:cs="Helvetica"/>
          <w:caps/>
          <w:color w:val="707070"/>
          <w:sz w:val="27"/>
          <w:szCs w:val="27"/>
        </w:rPr>
      </w:pPr>
      <w:r w:rsidRPr="005A4AB9">
        <w:rPr>
          <w:rFonts w:ascii="Helvetica" w:eastAsia="Times New Roman" w:hAnsi="Helvetica" w:cs="Helvetica"/>
          <w:caps/>
          <w:color w:val="707070"/>
          <w:sz w:val="27"/>
          <w:szCs w:val="27"/>
        </w:rPr>
        <w:t>STATE HOUSE NEWS SERVICE</w:t>
      </w:r>
    </w:p>
    <w:p w14:paraId="58A3A368" w14:textId="77777777" w:rsidR="005A4AB9" w:rsidRPr="005A4AB9" w:rsidRDefault="005A4AB9" w:rsidP="005A4AB9">
      <w:pPr>
        <w:spacing w:after="100" w:afterAutospacing="1" w:line="240" w:lineRule="auto"/>
        <w:jc w:val="left"/>
        <w:rPr>
          <w:rFonts w:ascii="Helvetica" w:eastAsia="Times New Roman" w:hAnsi="Helvetica" w:cs="Helvetica"/>
          <w:color w:val="707070"/>
          <w:sz w:val="27"/>
          <w:szCs w:val="27"/>
        </w:rPr>
      </w:pPr>
      <w:r w:rsidRPr="005A4AB9">
        <w:rPr>
          <w:rFonts w:ascii="Helvetica" w:eastAsia="Times New Roman" w:hAnsi="Helvetica" w:cs="Helvetica"/>
          <w:color w:val="707070"/>
          <w:sz w:val="27"/>
          <w:szCs w:val="27"/>
        </w:rPr>
        <w:t>The Massachusetts State House is closed during the coronavirus pandemic.</w:t>
      </w:r>
    </w:p>
    <w:p w14:paraId="18C0AAF8"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While passage of the $2.2 trillion </w:t>
      </w:r>
      <w:hyperlink r:id="rId5" w:tgtFrame="_blank" w:history="1">
        <w:r w:rsidRPr="005A4AB9">
          <w:rPr>
            <w:rFonts w:ascii="Helvetica" w:eastAsia="Times New Roman" w:hAnsi="Helvetica" w:cs="Helvetica"/>
            <w:color w:val="0563C1"/>
            <w:sz w:val="27"/>
            <w:szCs w:val="27"/>
            <w:u w:val="single"/>
          </w:rPr>
          <w:t>Coronavirus Aid, Relief, and Economic Security Act</w:t>
        </w:r>
      </w:hyperlink>
      <w:r w:rsidRPr="005A4AB9">
        <w:rPr>
          <w:rFonts w:ascii="Helvetica" w:eastAsia="Times New Roman" w:hAnsi="Helvetica" w:cs="Helvetica"/>
          <w:color w:val="0563C1"/>
          <w:sz w:val="27"/>
          <w:szCs w:val="27"/>
        </w:rPr>
        <w:t> </w:t>
      </w:r>
      <w:r w:rsidRPr="005A4AB9">
        <w:rPr>
          <w:rFonts w:ascii="Helvetica" w:eastAsia="Times New Roman" w:hAnsi="Helvetica" w:cs="Helvetica"/>
          <w:color w:val="222222"/>
          <w:sz w:val="27"/>
          <w:szCs w:val="27"/>
        </w:rPr>
        <w:t>is surely good news, it will come nowhere near fully addressing the pandemic’s impact on the commonwealth’s finances. Large block grants would be the best way to provide states with much needed relief.</w:t>
      </w:r>
    </w:p>
    <w:p w14:paraId="326BABEF"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Thanks to the virus, state revenue sources from sales taxes to pension fund receipts are plummeting. At the same time, expenses connected to the outbreak are rising sharply.</w:t>
      </w:r>
    </w:p>
    <w:p w14:paraId="67AFC05F"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Just look at unemployment insurance. Weekly state unemployment claims rose from </w:t>
      </w:r>
      <w:hyperlink r:id="rId6" w:tgtFrame="_blank" w:history="1">
        <w:r w:rsidRPr="005A4AB9">
          <w:rPr>
            <w:rFonts w:ascii="Helvetica" w:eastAsia="Times New Roman" w:hAnsi="Helvetica" w:cs="Helvetica"/>
            <w:color w:val="0563C1"/>
            <w:sz w:val="27"/>
            <w:szCs w:val="27"/>
            <w:u w:val="single"/>
          </w:rPr>
          <w:t>4,712</w:t>
        </w:r>
      </w:hyperlink>
      <w:r w:rsidRPr="005A4AB9">
        <w:rPr>
          <w:rFonts w:ascii="Helvetica" w:eastAsia="Times New Roman" w:hAnsi="Helvetica" w:cs="Helvetica"/>
          <w:color w:val="0563C1"/>
          <w:sz w:val="27"/>
          <w:szCs w:val="27"/>
        </w:rPr>
        <w:t> </w:t>
      </w:r>
      <w:r w:rsidRPr="005A4AB9">
        <w:rPr>
          <w:rFonts w:ascii="Helvetica" w:eastAsia="Times New Roman" w:hAnsi="Helvetica" w:cs="Helvetica"/>
          <w:color w:val="222222"/>
          <w:sz w:val="27"/>
          <w:szCs w:val="27"/>
        </w:rPr>
        <w:t>to </w:t>
      </w:r>
      <w:hyperlink r:id="rId7" w:tgtFrame="_blank" w:history="1">
        <w:r w:rsidRPr="005A4AB9">
          <w:rPr>
            <w:rFonts w:ascii="Helvetica" w:eastAsia="Times New Roman" w:hAnsi="Helvetica" w:cs="Helvetica"/>
            <w:color w:val="0563C1"/>
            <w:sz w:val="27"/>
            <w:szCs w:val="27"/>
            <w:u w:val="single"/>
          </w:rPr>
          <w:t>147,995</w:t>
        </w:r>
      </w:hyperlink>
      <w:r w:rsidRPr="005A4AB9">
        <w:rPr>
          <w:rFonts w:ascii="Helvetica" w:eastAsia="Times New Roman" w:hAnsi="Helvetica" w:cs="Helvetica"/>
          <w:color w:val="0563C1"/>
          <w:sz w:val="27"/>
          <w:szCs w:val="27"/>
        </w:rPr>
        <w:t> </w:t>
      </w:r>
      <w:r w:rsidRPr="005A4AB9">
        <w:rPr>
          <w:rFonts w:ascii="Helvetica" w:eastAsia="Times New Roman" w:hAnsi="Helvetica" w:cs="Helvetica"/>
          <w:color w:val="222222"/>
          <w:sz w:val="27"/>
          <w:szCs w:val="27"/>
        </w:rPr>
        <w:t>in just two weeks. And while the new stimulus bill will add $600 to each unemployment check for up to four months and extend benefits to several previously ineligible categories of workers, it does nothing to mitigate the cost of benefits for the 30-week period during which Massachusetts recipients can normally collect.</w:t>
      </w:r>
    </w:p>
    <w:p w14:paraId="5C73E077"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We’re fortunate that state legislators and the Baker administration had the foresight to restock the commonwealth’s rainy-day Fund. Over the past four years, the fund’s balance jumped by about 150 percent, </w:t>
      </w:r>
      <w:hyperlink r:id="rId8" w:tgtFrame="_blank" w:history="1">
        <w:r w:rsidRPr="005A4AB9">
          <w:rPr>
            <w:rFonts w:ascii="Helvetica" w:eastAsia="Times New Roman" w:hAnsi="Helvetica" w:cs="Helvetica"/>
            <w:color w:val="0563C1"/>
            <w:sz w:val="27"/>
            <w:szCs w:val="27"/>
            <w:u w:val="single"/>
          </w:rPr>
          <w:t>from around $2.67 billion to $3.3 billion</w:t>
        </w:r>
      </w:hyperlink>
      <w:r w:rsidRPr="005A4AB9">
        <w:rPr>
          <w:rFonts w:ascii="Helvetica" w:eastAsia="Times New Roman" w:hAnsi="Helvetica" w:cs="Helvetica"/>
          <w:color w:val="222222"/>
          <w:sz w:val="27"/>
          <w:szCs w:val="27"/>
        </w:rPr>
        <w:t>.</w:t>
      </w:r>
    </w:p>
    <w:p w14:paraId="64771AE8"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 xml:space="preserve">But the picture is decidedly less rosy when it comes to unemployment insurance. As Massachusetts girds for the massive jump in claims, the state’s </w:t>
      </w:r>
      <w:r w:rsidRPr="005A4AB9">
        <w:rPr>
          <w:rFonts w:ascii="Helvetica" w:eastAsia="Times New Roman" w:hAnsi="Helvetica" w:cs="Helvetica"/>
          <w:color w:val="222222"/>
          <w:sz w:val="27"/>
          <w:szCs w:val="27"/>
        </w:rPr>
        <w:lastRenderedPageBreak/>
        <w:t>unemployment insurance trust fund ranks 47th among the states and Washington, D.C.  As of Jan. 1, the fund held just 42 percent of the minimum adequate solvency level recommended by the Advisory Council on Unemployment Insurance. </w:t>
      </w:r>
      <w:hyperlink r:id="rId9" w:tgtFrame="_blank" w:history="1">
        <w:r w:rsidRPr="005A4AB9">
          <w:rPr>
            <w:rFonts w:ascii="Helvetica" w:eastAsia="Times New Roman" w:hAnsi="Helvetica" w:cs="Helvetica"/>
            <w:color w:val="0563C1"/>
            <w:sz w:val="27"/>
            <w:szCs w:val="27"/>
            <w:u w:val="single"/>
          </w:rPr>
          <w:t>We are one of 22 states with UI trust funds that were already running low</w:t>
        </w:r>
      </w:hyperlink>
      <w:r w:rsidRPr="005A4AB9">
        <w:rPr>
          <w:rFonts w:ascii="Helvetica" w:eastAsia="Times New Roman" w:hAnsi="Helvetica" w:cs="Helvetica"/>
          <w:color w:val="222222"/>
          <w:sz w:val="27"/>
          <w:szCs w:val="27"/>
        </w:rPr>
        <w:t> before the virus began cutting its path of destruction through the U.S. economy.</w:t>
      </w:r>
    </w:p>
    <w:p w14:paraId="485022C7" w14:textId="167205BD"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Compounding the challenge: Massachusetts provides </w:t>
      </w:r>
      <w:hyperlink r:id="rId10" w:tgtFrame="_blank" w:history="1">
        <w:r w:rsidRPr="005A4AB9">
          <w:rPr>
            <w:rFonts w:ascii="Helvetica" w:eastAsia="Times New Roman" w:hAnsi="Helvetica" w:cs="Helvetica"/>
            <w:color w:val="0563C1"/>
            <w:sz w:val="27"/>
            <w:szCs w:val="27"/>
            <w:u w:val="single"/>
          </w:rPr>
          <w:t>the highest maximum weekly benefits in the nation, </w:t>
        </w:r>
      </w:hyperlink>
      <w:hyperlink r:id="rId11" w:tgtFrame="_blank" w:history="1">
        <w:r w:rsidRPr="005A4AB9">
          <w:rPr>
            <w:rFonts w:ascii="Helvetica" w:eastAsia="Times New Roman" w:hAnsi="Helvetica" w:cs="Helvetica"/>
            <w:color w:val="0000FF"/>
            <w:sz w:val="27"/>
            <w:szCs w:val="27"/>
            <w:u w:val="single"/>
          </w:rPr>
          <w:t>covers </w:t>
        </w:r>
      </w:hyperlink>
      <w:hyperlink r:id="rId12" w:tgtFrame="_blank" w:history="1">
        <w:r w:rsidRPr="005A4AB9">
          <w:rPr>
            <w:rFonts w:ascii="Helvetica" w:eastAsia="Times New Roman" w:hAnsi="Helvetica" w:cs="Helvetica"/>
            <w:color w:val="0563C1"/>
            <w:sz w:val="27"/>
            <w:szCs w:val="27"/>
            <w:u w:val="single"/>
          </w:rPr>
          <w:t>the nation’s highest percentage of unemployed workers, </w:t>
        </w:r>
      </w:hyperlink>
      <w:hyperlink r:id="rId13" w:tgtFrame="_blank" w:history="1">
        <w:r w:rsidRPr="005A4AB9">
          <w:rPr>
            <w:rFonts w:ascii="Helvetica" w:eastAsia="Times New Roman" w:hAnsi="Helvetica" w:cs="Helvetica"/>
            <w:color w:val="0000FF"/>
            <w:sz w:val="27"/>
            <w:szCs w:val="27"/>
            <w:u w:val="single"/>
          </w:rPr>
          <w:t>and offers</w:t>
        </w:r>
      </w:hyperlink>
      <w:hyperlink r:id="rId14" w:tgtFrame="_blank" w:history="1">
        <w:r w:rsidRPr="005A4AB9">
          <w:rPr>
            <w:rFonts w:ascii="Helvetica" w:eastAsia="Times New Roman" w:hAnsi="Helvetica" w:cs="Helvetica"/>
            <w:color w:val="0563C1"/>
            <w:sz w:val="27"/>
            <w:szCs w:val="27"/>
            <w:u w:val="single"/>
          </w:rPr>
          <w:t> the longest benefit period</w:t>
        </w:r>
      </w:hyperlink>
      <w:r w:rsidRPr="005A4AB9">
        <w:rPr>
          <w:rFonts w:ascii="Helvetica" w:eastAsia="Times New Roman" w:hAnsi="Helvetica" w:cs="Helvetica"/>
          <w:color w:val="222222"/>
          <w:sz w:val="27"/>
          <w:szCs w:val="27"/>
        </w:rPr>
        <w:t>. As previously mentioned, the commonwealth pays for a maximum of 30 weeks of unemployment benefits, while no other state pays for more than 26. These generous policies may make Massachusetts a reassuring place for private sector workers when the economy is thriving, but t</w:t>
      </w:r>
      <w:r>
        <w:rPr>
          <w:rFonts w:ascii="Helvetica" w:eastAsia="Times New Roman" w:hAnsi="Helvetica" w:cs="Helvetica"/>
          <w:color w:val="222222"/>
          <w:sz w:val="27"/>
          <w:szCs w:val="27"/>
        </w:rPr>
        <w:t>hey</w:t>
      </w:r>
      <w:r w:rsidRPr="005A4AB9">
        <w:rPr>
          <w:rFonts w:ascii="Helvetica" w:eastAsia="Times New Roman" w:hAnsi="Helvetica" w:cs="Helvetica"/>
          <w:color w:val="222222"/>
          <w:sz w:val="27"/>
          <w:szCs w:val="27"/>
        </w:rPr>
        <w:t xml:space="preserve"> pose a serious challenge with the onset of a sudden recession.</w:t>
      </w:r>
    </w:p>
    <w:p w14:paraId="455306BB"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r w:rsidRPr="005A4AB9">
        <w:rPr>
          <w:rFonts w:ascii="Helvetica" w:eastAsia="Times New Roman" w:hAnsi="Helvetica" w:cs="Helvetica"/>
          <w:color w:val="222222"/>
          <w:sz w:val="27"/>
          <w:szCs w:val="27"/>
        </w:rPr>
        <w:t>The bottom line is that states like Massachusetts are the big losers under the federal relief act because Congress failed to address the urgent COVID 19-related financial crisis it faces. State governments are required to balance the budget each year and cannot deficit-spend like the federal government can. Congress should return and finish the task by providing the large block grants states so desperately need.</w:t>
      </w:r>
    </w:p>
    <w:p w14:paraId="1D3616FE" w14:textId="77777777" w:rsidR="005A4AB9" w:rsidRPr="005A4AB9" w:rsidRDefault="005A4AB9" w:rsidP="005A4AB9">
      <w:pPr>
        <w:spacing w:before="100" w:beforeAutospacing="1" w:after="100" w:afterAutospacing="1" w:line="240" w:lineRule="auto"/>
        <w:jc w:val="left"/>
        <w:rPr>
          <w:rFonts w:ascii="Helvetica" w:eastAsia="Times New Roman" w:hAnsi="Helvetica" w:cs="Helvetica"/>
          <w:color w:val="222222"/>
          <w:sz w:val="27"/>
          <w:szCs w:val="27"/>
        </w:rPr>
      </w:pPr>
      <w:hyperlink r:id="rId15" w:history="1">
        <w:r w:rsidRPr="005A4AB9">
          <w:rPr>
            <w:rFonts w:ascii="Helvetica" w:eastAsia="Times New Roman" w:hAnsi="Helvetica" w:cs="Helvetica"/>
            <w:i/>
            <w:iCs/>
            <w:color w:val="B82C2E"/>
            <w:sz w:val="27"/>
            <w:szCs w:val="27"/>
            <w:u w:val="single"/>
          </w:rPr>
          <w:t>Greg Sullivan</w:t>
        </w:r>
      </w:hyperlink>
      <w:r w:rsidRPr="005A4AB9">
        <w:rPr>
          <w:rFonts w:ascii="Helvetica" w:eastAsia="Times New Roman" w:hAnsi="Helvetica" w:cs="Helvetica"/>
          <w:i/>
          <w:iCs/>
          <w:color w:val="222222"/>
          <w:sz w:val="27"/>
          <w:szCs w:val="27"/>
        </w:rPr>
        <w:t> is research director, and </w:t>
      </w:r>
      <w:hyperlink r:id="rId16" w:history="1">
        <w:r w:rsidRPr="005A4AB9">
          <w:rPr>
            <w:rFonts w:ascii="Helvetica" w:eastAsia="Times New Roman" w:hAnsi="Helvetica" w:cs="Helvetica"/>
            <w:i/>
            <w:iCs/>
            <w:color w:val="B82C2E"/>
            <w:sz w:val="27"/>
            <w:szCs w:val="27"/>
            <w:u w:val="single"/>
          </w:rPr>
          <w:t>Charles Chieppo</w:t>
        </w:r>
      </w:hyperlink>
      <w:r w:rsidRPr="005A4AB9">
        <w:rPr>
          <w:rFonts w:ascii="Helvetica" w:eastAsia="Times New Roman" w:hAnsi="Helvetica" w:cs="Helvetica"/>
          <w:i/>
          <w:iCs/>
          <w:color w:val="222222"/>
          <w:sz w:val="27"/>
          <w:szCs w:val="27"/>
        </w:rPr>
        <w:t> is a senior fellow at the Pioneer Institute, a Boston-based think tank. </w:t>
      </w:r>
    </w:p>
    <w:p w14:paraId="3F1CC6B2" w14:textId="77777777" w:rsidR="00961DAB" w:rsidRDefault="00853D31"/>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B9"/>
    <w:rsid w:val="001977AC"/>
    <w:rsid w:val="001C00B2"/>
    <w:rsid w:val="00304C68"/>
    <w:rsid w:val="003230BE"/>
    <w:rsid w:val="003D56B3"/>
    <w:rsid w:val="005A4AB9"/>
    <w:rsid w:val="005C1A58"/>
    <w:rsid w:val="00853D31"/>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7D40"/>
  <w15:chartTrackingRefBased/>
  <w15:docId w15:val="{36508041-10EB-430A-802B-6EB331A5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4AB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B9"/>
    <w:rPr>
      <w:rFonts w:ascii="Times New Roman" w:eastAsia="Times New Roman" w:hAnsi="Times New Roman" w:cs="Times New Roman"/>
      <w:b/>
      <w:bCs/>
      <w:kern w:val="36"/>
      <w:sz w:val="48"/>
      <w:szCs w:val="48"/>
    </w:rPr>
  </w:style>
  <w:style w:type="character" w:customStyle="1" w:styleId="detailmeta-item">
    <w:name w:val="detail__meta-item"/>
    <w:basedOn w:val="DefaultParagraphFont"/>
    <w:rsid w:val="005A4AB9"/>
  </w:style>
  <w:style w:type="character" w:customStyle="1" w:styleId="detailmetadatetime">
    <w:name w:val="detail__meta__datetime"/>
    <w:basedOn w:val="DefaultParagraphFont"/>
    <w:rsid w:val="005A4AB9"/>
  </w:style>
  <w:style w:type="paragraph" w:customStyle="1" w:styleId="mediacaption">
    <w:name w:val="media__caption"/>
    <w:basedOn w:val="Normal"/>
    <w:rsid w:val="005A4AB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4AB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4AB9"/>
    <w:rPr>
      <w:color w:val="0000FF"/>
      <w:u w:val="single"/>
    </w:rPr>
  </w:style>
  <w:style w:type="character" w:styleId="Emphasis">
    <w:name w:val="Emphasis"/>
    <w:basedOn w:val="DefaultParagraphFont"/>
    <w:uiPriority w:val="20"/>
    <w:qFormat/>
    <w:rsid w:val="005A4AB9"/>
    <w:rPr>
      <w:i/>
      <w:iCs/>
    </w:rPr>
  </w:style>
  <w:style w:type="paragraph" w:styleId="BalloonText">
    <w:name w:val="Balloon Text"/>
    <w:basedOn w:val="Normal"/>
    <w:link w:val="BalloonTextChar"/>
    <w:uiPriority w:val="99"/>
    <w:semiHidden/>
    <w:unhideWhenUsed/>
    <w:rsid w:val="005A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5173">
      <w:bodyDiv w:val="1"/>
      <w:marLeft w:val="0"/>
      <w:marRight w:val="0"/>
      <w:marTop w:val="0"/>
      <w:marBottom w:val="0"/>
      <w:divBdr>
        <w:top w:val="none" w:sz="0" w:space="0" w:color="auto"/>
        <w:left w:val="none" w:sz="0" w:space="0" w:color="auto"/>
        <w:bottom w:val="none" w:sz="0" w:space="0" w:color="auto"/>
        <w:right w:val="none" w:sz="0" w:space="0" w:color="auto"/>
      </w:divBdr>
      <w:divsChild>
        <w:div w:id="735471042">
          <w:marLeft w:val="0"/>
          <w:marRight w:val="0"/>
          <w:marTop w:val="0"/>
          <w:marBottom w:val="0"/>
          <w:divBdr>
            <w:top w:val="none" w:sz="0" w:space="0" w:color="auto"/>
            <w:left w:val="none" w:sz="0" w:space="0" w:color="auto"/>
            <w:bottom w:val="single" w:sz="6" w:space="0" w:color="EEEEEE"/>
            <w:right w:val="none" w:sz="0" w:space="0" w:color="auto"/>
          </w:divBdr>
          <w:divsChild>
            <w:div w:id="383918459">
              <w:marLeft w:val="0"/>
              <w:marRight w:val="0"/>
              <w:marTop w:val="0"/>
              <w:marBottom w:val="0"/>
              <w:divBdr>
                <w:top w:val="none" w:sz="0" w:space="0" w:color="auto"/>
                <w:left w:val="none" w:sz="0" w:space="0" w:color="auto"/>
                <w:bottom w:val="none" w:sz="0" w:space="0" w:color="auto"/>
                <w:right w:val="none" w:sz="0" w:space="0" w:color="auto"/>
              </w:divBdr>
            </w:div>
            <w:div w:id="1998223149">
              <w:marLeft w:val="0"/>
              <w:marRight w:val="0"/>
              <w:marTop w:val="0"/>
              <w:marBottom w:val="0"/>
              <w:divBdr>
                <w:top w:val="none" w:sz="0" w:space="0" w:color="auto"/>
                <w:left w:val="none" w:sz="0" w:space="0" w:color="auto"/>
                <w:bottom w:val="none" w:sz="0" w:space="0" w:color="auto"/>
                <w:right w:val="none" w:sz="0" w:space="0" w:color="auto"/>
              </w:divBdr>
            </w:div>
          </w:divsChild>
        </w:div>
        <w:div w:id="1432891905">
          <w:marLeft w:val="0"/>
          <w:marRight w:val="0"/>
          <w:marTop w:val="0"/>
          <w:marBottom w:val="0"/>
          <w:divBdr>
            <w:top w:val="none" w:sz="0" w:space="0" w:color="auto"/>
            <w:left w:val="none" w:sz="0" w:space="0" w:color="auto"/>
            <w:bottom w:val="none" w:sz="0" w:space="0" w:color="auto"/>
            <w:right w:val="none" w:sz="0" w:space="0" w:color="auto"/>
          </w:divBdr>
          <w:divsChild>
            <w:div w:id="1409763569">
              <w:marLeft w:val="240"/>
              <w:marRight w:val="0"/>
              <w:marTop w:val="240"/>
              <w:marBottom w:val="240"/>
              <w:divBdr>
                <w:top w:val="none" w:sz="0" w:space="0" w:color="auto"/>
                <w:left w:val="none" w:sz="0" w:space="0" w:color="auto"/>
                <w:bottom w:val="none" w:sz="0" w:space="0" w:color="auto"/>
                <w:right w:val="none" w:sz="0" w:space="0" w:color="auto"/>
              </w:divBdr>
              <w:divsChild>
                <w:div w:id="323822366">
                  <w:marLeft w:val="0"/>
                  <w:marRight w:val="0"/>
                  <w:marTop w:val="0"/>
                  <w:marBottom w:val="0"/>
                  <w:divBdr>
                    <w:top w:val="none" w:sz="0" w:space="0" w:color="auto"/>
                    <w:left w:val="none" w:sz="0" w:space="0" w:color="auto"/>
                    <w:bottom w:val="none" w:sz="0" w:space="0" w:color="auto"/>
                    <w:right w:val="none" w:sz="0" w:space="0" w:color="auto"/>
                  </w:divBdr>
                  <w:divsChild>
                    <w:div w:id="189026528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87800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logicdownload.s3.amazonaws.com/NASBO/9d2d2db1-c943-4f1b-b750-0fca152d64c2/UploadedImages/Fiscal%20Survey/NASBO_Fall_2019_Fiscal_Survey_of_States_S.pdf" TargetMode="External"/><Relationship Id="rId13" Type="http://schemas.openxmlformats.org/officeDocument/2006/relationships/hyperlink" Target="https://www.savingtoinvest.com/maximum-weekly-unemployment-benefits-by-stat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ol.gov/ui/data.pdf" TargetMode="External"/><Relationship Id="rId12" Type="http://schemas.openxmlformats.org/officeDocument/2006/relationships/hyperlink" Target="https://www.savingtoinvest.com/maximum-weekly-unemployment-benefits-by-sta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izjournals.com/boston/search/results?q=Charles%20Chieppo" TargetMode="External"/><Relationship Id="rId1" Type="http://schemas.openxmlformats.org/officeDocument/2006/relationships/styles" Target="styles.xml"/><Relationship Id="rId6" Type="http://schemas.openxmlformats.org/officeDocument/2006/relationships/hyperlink" Target="https://oui.doleta.gov/unemploy/page8/2020/030720.html" TargetMode="External"/><Relationship Id="rId11" Type="http://schemas.openxmlformats.org/officeDocument/2006/relationships/hyperlink" Target="https://nam03.safelinks.protection.outlook.com/?url=https%3A%2F%2Fwww.savingtoinvest.com%2Fmaximum-weekly-unemployment-benefits-by-state%2F&amp;data=02%7C01%7Cdbanks%40bizjournals.com%7Cd96a773e5b384e4050c108d7d253b867%7Cc8f302bab2fe4389b720e285f4fe1b2a%7C0%7C0%7C637209129334588162&amp;sdata=hjhNjgk6%2FMp8531Gbv%2FKr2Jst3s%2FUfKT1X5RyBOZlL0%3D&amp;reserved=0" TargetMode="External"/><Relationship Id="rId5" Type="http://schemas.openxmlformats.org/officeDocument/2006/relationships/hyperlink" Target="https://newsletters.usdbriefs.com/2020/Tax/TNV/200324_1_suppA.pdf" TargetMode="External"/><Relationship Id="rId15" Type="http://schemas.openxmlformats.org/officeDocument/2006/relationships/hyperlink" Target="https://www.bizjournals.com/boston/search/results?q=Greg%20Sullivan" TargetMode="External"/><Relationship Id="rId10" Type="http://schemas.openxmlformats.org/officeDocument/2006/relationships/hyperlink" Target="https://www.savingtoinvest.com/maximum-weekly-unemployment-benefits-by-state/" TargetMode="External"/><Relationship Id="rId4" Type="http://schemas.openxmlformats.org/officeDocument/2006/relationships/image" Target="media/image1.jpeg"/><Relationship Id="rId9" Type="http://schemas.openxmlformats.org/officeDocument/2006/relationships/hyperlink" Target="https://oui.doleta.gov/unemploy/docs/trustFundSolvReport2020.pdf" TargetMode="External"/><Relationship Id="rId14" Type="http://schemas.openxmlformats.org/officeDocument/2006/relationships/hyperlink" Target="https://www.savingtoinvest.com/maximum-weekly-unemployment-benefits-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2020-03-27T18:15:00Z</dcterms:created>
  <dcterms:modified xsi:type="dcterms:W3CDTF">2020-03-27T18:54:00Z</dcterms:modified>
</cp:coreProperties>
</file>